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Calibri" w:hAnsi="Calibri" w:cs="Calibri"/>
          <w:b/>
          <w:bCs/>
          <w:sz w:val="24"/>
          <w:szCs w:val="24"/>
          <w:lang w:val="ka-GE" w:eastAsia="ka-GE"/>
        </w:rPr>
      </w:pPr>
      <w:bookmarkStart w:id="0" w:name="_GoBack"/>
      <w:bookmarkEnd w:id="0"/>
      <w:proofErr w:type="spellStart"/>
      <w:proofErr w:type="gram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დანართი</w:t>
      </w:r>
      <w:proofErr w:type="spellEnd"/>
      <w:proofErr w:type="gram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N</w:t>
      </w:r>
      <w:r w:rsidRPr="000C2A3C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 </w:t>
      </w:r>
      <w:r w:rsidRPr="000C2A3C">
        <w:rPr>
          <w:rFonts w:ascii="Sylfaen" w:hAnsi="Sylfaen" w:cs="Sylfaen"/>
          <w:b/>
          <w:bCs/>
          <w:sz w:val="24"/>
          <w:szCs w:val="24"/>
        </w:rPr>
        <w:t>2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Calibri" w:hAnsi="Calibri" w:cs="Calibri"/>
          <w:b/>
          <w:bCs/>
          <w:sz w:val="24"/>
          <w:szCs w:val="24"/>
          <w:lang w:val="ka-GE" w:eastAsia="ka-GE"/>
        </w:rPr>
      </w:pPr>
      <w:proofErr w:type="spellStart"/>
      <w:proofErr w:type="gram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ინფორმაცია</w:t>
      </w:r>
      <w:proofErr w:type="spellEnd"/>
      <w:proofErr w:type="gram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დასაქმებულთა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რიცხოვნობისა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ასიგნებების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ზღვრული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მოცულობის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ახალი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მიმართულებების</w:t>
      </w:r>
      <w:proofErr w:type="spellEnd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b/>
          <w:bCs/>
          <w:sz w:val="24"/>
          <w:szCs w:val="24"/>
        </w:rPr>
        <w:t>გათვალისწინებით</w:t>
      </w:r>
      <w:proofErr w:type="spellEnd"/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</w:rPr>
      </w:pPr>
      <w:r w:rsidRPr="000C2A3C">
        <w:rPr>
          <w:rFonts w:ascii="Sylfaen" w:hAnsi="Sylfaen" w:cs="Sylfaen"/>
          <w:sz w:val="20"/>
          <w:szCs w:val="20"/>
        </w:rPr>
        <w:t xml:space="preserve"> 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b/>
          <w:bCs/>
          <w:sz w:val="20"/>
          <w:szCs w:val="20"/>
          <w:lang w:val="ka-GE" w:eastAsia="ka-GE"/>
        </w:rPr>
      </w:pPr>
      <w:proofErr w:type="spellStart"/>
      <w:proofErr w:type="gramStart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>ცხრილი</w:t>
      </w:r>
      <w:proofErr w:type="spellEnd"/>
      <w:proofErr w:type="gramEnd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 xml:space="preserve"> 1</w:t>
      </w:r>
      <w:r w:rsidRPr="000C776C">
        <w:rPr>
          <w:rFonts w:ascii="Sylfaen" w:hAnsi="Sylfaen" w:cs="Sylfaen"/>
          <w:b/>
          <w:bCs/>
          <w:sz w:val="20"/>
          <w:szCs w:val="20"/>
          <w:highlight w:val="yellow"/>
          <w:lang w:val="ka-GE" w:eastAsia="ka-GE"/>
        </w:rPr>
        <w:t>:</w:t>
      </w:r>
      <w:r w:rsidRPr="000C776C">
        <w:rPr>
          <w:rFonts w:ascii="Sylfaen" w:hAnsi="Sylfaen" w:cs="Sylfaen"/>
          <w:b/>
          <w:bCs/>
          <w:i/>
          <w:iCs/>
          <w:sz w:val="20"/>
          <w:szCs w:val="20"/>
          <w:highlight w:val="yellow"/>
          <w:lang w:val="ka-GE" w:eastAsia="ka-GE"/>
        </w:rPr>
        <w:t>(</w:t>
      </w:r>
      <w:proofErr w:type="spellStart"/>
      <w:r w:rsidRPr="000C776C">
        <w:rPr>
          <w:rFonts w:ascii="Sylfaen" w:eastAsia="Times New Roman" w:hAnsi="Sylfaen" w:cs="Sylfaen"/>
          <w:b/>
          <w:bCs/>
          <w:i/>
          <w:iCs/>
          <w:sz w:val="20"/>
          <w:szCs w:val="20"/>
          <w:highlight w:val="yellow"/>
        </w:rPr>
        <w:t>ზღვრული</w:t>
      </w:r>
      <w:proofErr w:type="spellEnd"/>
      <w:r w:rsidRPr="000C776C">
        <w:rPr>
          <w:rFonts w:ascii="Sylfaen" w:eastAsia="Times New Roman" w:hAnsi="Sylfaen" w:cs="Sylfaen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0C776C">
        <w:rPr>
          <w:rFonts w:ascii="Sylfaen" w:eastAsia="Times New Roman" w:hAnsi="Sylfaen" w:cs="Sylfaen"/>
          <w:b/>
          <w:bCs/>
          <w:i/>
          <w:iCs/>
          <w:sz w:val="20"/>
          <w:szCs w:val="20"/>
          <w:highlight w:val="yellow"/>
        </w:rPr>
        <w:t>მოცულობების</w:t>
      </w:r>
      <w:proofErr w:type="spellEnd"/>
      <w:r w:rsidRPr="000C776C">
        <w:rPr>
          <w:rFonts w:ascii="Sylfaen" w:eastAsia="Times New Roman" w:hAnsi="Sylfaen" w:cs="Sylfaen"/>
          <w:b/>
          <w:bCs/>
          <w:i/>
          <w:iCs/>
          <w:sz w:val="20"/>
          <w:szCs w:val="20"/>
          <w:highlight w:val="yellow"/>
        </w:rPr>
        <w:t xml:space="preserve"> </w:t>
      </w:r>
      <w:proofErr w:type="spellStart"/>
      <w:r w:rsidRPr="000C776C">
        <w:rPr>
          <w:rFonts w:ascii="Sylfaen" w:eastAsia="Times New Roman" w:hAnsi="Sylfaen" w:cs="Sylfaen"/>
          <w:b/>
          <w:bCs/>
          <w:i/>
          <w:iCs/>
          <w:sz w:val="20"/>
          <w:szCs w:val="20"/>
          <w:highlight w:val="yellow"/>
        </w:rPr>
        <w:t>ფარგლებში</w:t>
      </w:r>
      <w:proofErr w:type="spellEnd"/>
      <w:r w:rsidRPr="000C776C">
        <w:rPr>
          <w:rFonts w:ascii="Sylfaen" w:eastAsia="Times New Roman" w:hAnsi="Sylfaen" w:cs="Sylfaen"/>
          <w:b/>
          <w:bCs/>
          <w:i/>
          <w:iCs/>
          <w:sz w:val="20"/>
          <w:szCs w:val="20"/>
          <w:highlight w:val="yellow"/>
        </w:rPr>
        <w:t>)</w:t>
      </w:r>
      <w:r w:rsidRPr="000C2A3C">
        <w:rPr>
          <w:rFonts w:ascii="Sylfaen" w:hAnsi="Sylfaen" w:cs="Sylfaen"/>
          <w:b/>
          <w:bCs/>
          <w:sz w:val="20"/>
          <w:szCs w:val="20"/>
        </w:rPr>
        <w:t xml:space="preserve"> 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50"/>
        <w:gridCol w:w="1800"/>
        <w:gridCol w:w="630"/>
        <w:gridCol w:w="630"/>
        <w:gridCol w:w="630"/>
        <w:gridCol w:w="630"/>
        <w:gridCol w:w="652"/>
        <w:gridCol w:w="653"/>
        <w:gridCol w:w="652"/>
        <w:gridCol w:w="653"/>
        <w:gridCol w:w="1368"/>
      </w:tblGrid>
      <w:tr w:rsidR="000C776C" w:rsidRPr="000C2A3C" w:rsidTr="00766AE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პროგრამული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კოდი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დასახელება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44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დასაქმებულთა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საორიენტაციო რიცხოვნობა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ასიგნებების საორიენტაციო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ზღვრული მოცულობა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(</w:t>
            </w: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ათასი ლარი)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45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შენიშვნა/ საფუძველი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46</w:t>
            </w:r>
          </w:p>
        </w:tc>
      </w:tr>
      <w:tr w:rsidR="000C776C" w:rsidRPr="000C2A3C" w:rsidTr="00766AE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2022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2023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2024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2025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2022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2023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2024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2025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766AE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მხარჯავი დაწესებულება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766AE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766AE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766AE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766AE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..........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</w:tbl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r w:rsidRPr="000C2A3C">
        <w:rPr>
          <w:rFonts w:ascii="Sylfaen" w:hAnsi="Sylfaen" w:cs="Sylfaen"/>
          <w:position w:val="5"/>
          <w:sz w:val="20"/>
          <w:szCs w:val="20"/>
        </w:rPr>
        <w:t>------------------------------------------------------------------------------------------------------------------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proofErr w:type="gramStart"/>
      <w:r w:rsidRPr="000C2A3C">
        <w:rPr>
          <w:rFonts w:ascii="Sylfaen" w:hAnsi="Sylfaen" w:cs="Sylfaen"/>
          <w:position w:val="5"/>
          <w:sz w:val="20"/>
          <w:szCs w:val="20"/>
        </w:rPr>
        <w:t>4</w:t>
      </w:r>
      <w:r w:rsidRPr="000C2A3C">
        <w:rPr>
          <w:rFonts w:ascii="Sylfaen" w:hAnsi="Sylfaen" w:cs="Sylfaen"/>
          <w:position w:val="5"/>
          <w:sz w:val="20"/>
          <w:szCs w:val="20"/>
          <w:lang w:val="ka-GE" w:eastAsia="ka-GE"/>
        </w:rPr>
        <w:t>4</w:t>
      </w:r>
      <w:r w:rsidRPr="000C2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დანართში</w:t>
      </w:r>
      <w:proofErr w:type="spellEnd"/>
      <w:proofErr w:type="gram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წარმოდგენილი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ინფორმაცია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დასაქმებულთა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რიცხოვნობისა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ასიგნებების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ზღვრული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მოცულობის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შესახებ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შევსებული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უნდა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იყოს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პროგრამების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(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ორწყვილიანი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პროგრამული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კოდები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)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მიხედვით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;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</w:rPr>
      </w:pPr>
      <w:proofErr w:type="gramStart"/>
      <w:r w:rsidRPr="000C2A3C">
        <w:rPr>
          <w:rFonts w:ascii="Sylfaen" w:hAnsi="Sylfaen" w:cs="Sylfaen"/>
          <w:position w:val="5"/>
          <w:sz w:val="20"/>
          <w:szCs w:val="20"/>
        </w:rPr>
        <w:t>45</w:t>
      </w:r>
      <w:r w:rsidRPr="000C2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ასიგნებების</w:t>
      </w:r>
      <w:proofErr w:type="spellEnd"/>
      <w:proofErr w:type="gram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ზღვრულ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მოცულობებში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გათვალისწინებული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არ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უნდა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იყოს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დონორების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დაფინანსებული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პროექტების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ამ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პროექტებში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თანამონაწილეობის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სახსრები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; 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r w:rsidRPr="000C2A3C">
        <w:rPr>
          <w:rFonts w:ascii="Sylfaen" w:hAnsi="Sylfaen" w:cs="Sylfaen"/>
          <w:position w:val="5"/>
          <w:sz w:val="20"/>
          <w:szCs w:val="20"/>
          <w:lang w:val="ka-GE" w:eastAsia="ka-GE"/>
        </w:rPr>
        <w:t>4</w:t>
      </w:r>
      <w:r w:rsidRPr="000C2A3C">
        <w:rPr>
          <w:rFonts w:ascii="Sylfaen" w:hAnsi="Sylfaen" w:cs="Sylfaen"/>
          <w:position w:val="5"/>
          <w:sz w:val="20"/>
          <w:szCs w:val="20"/>
        </w:rPr>
        <w:t>6</w:t>
      </w:r>
      <w:r w:rsidRPr="000C2A3C">
        <w:rPr>
          <w:rFonts w:ascii="Sylfaen" w:hAnsi="Sylfaen" w:cs="Sylfaen"/>
          <w:sz w:val="20"/>
          <w:szCs w:val="20"/>
        </w:rPr>
        <w:t xml:space="preserve"> </w:t>
      </w:r>
      <w:r w:rsidRPr="000C2A3C">
        <w:rPr>
          <w:rFonts w:ascii="Sylfaen" w:hAnsi="Sylfaen" w:cs="Sylfaen"/>
          <w:sz w:val="16"/>
          <w:szCs w:val="16"/>
        </w:rPr>
        <w:t xml:space="preserve">2021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პერიოდისთვის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საქართველოს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კანონმდებლობით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უკვე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მიღებული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/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გათვალისწინებული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ვალდებულებებისა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განხორციელებასთან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მიმართებაში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მიეთითება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ვალდებულების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შესრულების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კონკრეტული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საფუძველი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განმარტება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განხორციელების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დასაბუთება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;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ამასთან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,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დანართს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თან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უნდა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ახლდეს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დამატებითი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ინფორმაცია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არსებული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ანალი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განხორციელების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შესახებ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;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r w:rsidRPr="000C2A3C">
        <w:rPr>
          <w:rFonts w:ascii="Sylfaen" w:hAnsi="Sylfaen" w:cs="Sylfaen"/>
          <w:sz w:val="20"/>
          <w:szCs w:val="20"/>
        </w:rPr>
        <w:t xml:space="preserve"> </w:t>
      </w:r>
    </w:p>
    <w:tbl>
      <w:tblPr>
        <w:tblW w:w="14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09"/>
        <w:gridCol w:w="2678"/>
        <w:gridCol w:w="937"/>
        <w:gridCol w:w="937"/>
        <w:gridCol w:w="937"/>
        <w:gridCol w:w="939"/>
        <w:gridCol w:w="970"/>
        <w:gridCol w:w="971"/>
        <w:gridCol w:w="970"/>
        <w:gridCol w:w="973"/>
        <w:gridCol w:w="2035"/>
      </w:tblGrid>
      <w:tr w:rsidR="000C776C" w:rsidRPr="000C2A3C" w:rsidTr="000C776C">
        <w:trPr>
          <w:trHeight w:val="75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პროგრამული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კოდი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დასახელება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44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დასაქმებულთა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საორიენტაციო რიცხოვნობა</w:t>
            </w:r>
          </w:p>
        </w:tc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ასიგნებების საორიენტაციო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ზღვრული მოცულობა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(</w:t>
            </w: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ათასი ლარი)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45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შენიშვნა/ საფუძველი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46</w:t>
            </w:r>
          </w:p>
        </w:tc>
      </w:tr>
      <w:tr w:rsidR="000C776C" w:rsidRPr="000C2A3C" w:rsidTr="000C776C">
        <w:trPr>
          <w:trHeight w:val="43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2022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2023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2024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2025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2022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2023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2024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2025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62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მათ შორის, 2021 წელს არსებული პოლიტიკის ფარგლებში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03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9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03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9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..........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1283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მათ შორის, 2022-25 წლებში საქართველოს კანონმდებლობით გათვალისწინებული ახალი ვალდებულებებისთვის (ასეთის არსებობის შემთხვევაში)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48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9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03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9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9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..........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1612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მათ შორის, 2022-2025 წლებში ახალი (2020 წლისგან განსხვავებული განსახორციელებლად დაგეგმილი ღონისძიებების (ახალი პოლიტიკის) ფარგლებში (ასეთის არსებობის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შემთხვევაში)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49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9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03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9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03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..........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</w:tbl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r w:rsidRPr="000C2A3C">
        <w:rPr>
          <w:rFonts w:ascii="Sylfaen" w:hAnsi="Sylfaen" w:cs="Sylfaen"/>
          <w:position w:val="5"/>
          <w:sz w:val="20"/>
          <w:szCs w:val="20"/>
        </w:rPr>
        <w:t>------------------------------------------------------------------------------------------------------------------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r w:rsidRPr="000C2A3C">
        <w:rPr>
          <w:rFonts w:ascii="Sylfaen" w:hAnsi="Sylfaen" w:cs="Sylfaen"/>
          <w:position w:val="5"/>
          <w:sz w:val="20"/>
          <w:szCs w:val="20"/>
        </w:rPr>
        <w:t>47</w:t>
      </w:r>
      <w:r w:rsidRPr="000C2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ივსება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2021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პერიოდისთვის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არსებული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ფარგლებში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მიმდინარე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პროგრამების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შეუფერხებელი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განხორციელების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მიზნით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2022 2025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საჭირო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დასაქმებულთა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რიცხოვნობები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ასიგნებების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ზღვრული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მოცულობები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;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</w:rPr>
      </w:pPr>
      <w:proofErr w:type="gramStart"/>
      <w:r w:rsidRPr="000C2A3C">
        <w:rPr>
          <w:rFonts w:ascii="Sylfaen" w:hAnsi="Sylfaen" w:cs="Sylfaen"/>
          <w:position w:val="5"/>
          <w:sz w:val="20"/>
          <w:szCs w:val="20"/>
        </w:rPr>
        <w:t>48</w:t>
      </w:r>
      <w:proofErr w:type="gramEnd"/>
      <w:r w:rsidRPr="000C2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ივსება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2021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პერიოდისთვის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საქართველოს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კანონმდებლობით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უკვე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გათვალისწინებული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იმ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ვალდებულებების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შესრულებისთვის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საჭირო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დასაქმებულთა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რიცხოვნობები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ასიგნებების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ზღვრული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მოცულობები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,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რომელთა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ამოქმედების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ვადა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განსაზღვრულია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ემთხვევა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საშუალოვადიან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.</w:t>
      </w:r>
      <w:r w:rsidRPr="000C2A3C">
        <w:rPr>
          <w:rFonts w:ascii="Sylfaen" w:hAnsi="Sylfaen" w:cs="Sylfaen"/>
          <w:sz w:val="20"/>
          <w:szCs w:val="20"/>
        </w:rPr>
        <w:t xml:space="preserve"> 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r w:rsidRPr="000C2A3C">
        <w:rPr>
          <w:rFonts w:ascii="Sylfaen" w:hAnsi="Sylfaen" w:cs="Sylfaen"/>
          <w:position w:val="5"/>
          <w:sz w:val="20"/>
          <w:szCs w:val="20"/>
        </w:rPr>
        <w:t>49</w:t>
      </w:r>
      <w:r w:rsidRPr="000C2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ივსება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2021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პერიოდისგან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განსხვავებული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განსახორციელებლად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დაგეგმილი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პროგრამების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ფარგლებში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2022 2025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საჭირო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დასაქმებულთა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რიცხოვნობები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ასიგნებების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ზღვრული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მოცულობები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,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მათ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შორის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სხვადასხვა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მატრიცებით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სამოქმედო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გეგმებით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აღებულივალდებულებები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,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რომელთა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ამოქმედების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ვადა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წინასწარ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განსაზღვრული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არ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არის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მხარჯავი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დაწესებულება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გეგმავს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აამოქმედოს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საშუალოვადიან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.</w:t>
      </w:r>
    </w:p>
    <w:p w:rsidR="000C776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</w:rPr>
      </w:pPr>
      <w:r w:rsidRPr="000C2A3C">
        <w:rPr>
          <w:rFonts w:ascii="Sylfaen" w:hAnsi="Sylfaen" w:cs="Sylfaen"/>
          <w:sz w:val="20"/>
          <w:szCs w:val="20"/>
        </w:rPr>
        <w:t xml:space="preserve"> </w:t>
      </w:r>
    </w:p>
    <w:p w:rsidR="000C776C" w:rsidRDefault="000C776C">
      <w:pPr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 w:type="page"/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</w:rPr>
      </w:pPr>
    </w:p>
    <w:p w:rsidR="000C776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proofErr w:type="spellStart"/>
      <w:proofErr w:type="gramStart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>ცხრილი</w:t>
      </w:r>
      <w:proofErr w:type="spellEnd"/>
      <w:proofErr w:type="gramEnd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 xml:space="preserve"> 2: (</w:t>
      </w:r>
      <w:proofErr w:type="spellStart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>ზღვრული</w:t>
      </w:r>
      <w:proofErr w:type="spellEnd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 xml:space="preserve"> </w:t>
      </w:r>
      <w:proofErr w:type="spellStart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>მოცულობებისგან</w:t>
      </w:r>
      <w:proofErr w:type="spellEnd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 xml:space="preserve"> </w:t>
      </w:r>
      <w:proofErr w:type="spellStart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>განსხვავებული</w:t>
      </w:r>
      <w:proofErr w:type="spellEnd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 xml:space="preserve"> </w:t>
      </w:r>
      <w:proofErr w:type="spellStart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>პარამეტრების</w:t>
      </w:r>
      <w:proofErr w:type="spellEnd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 xml:space="preserve"> </w:t>
      </w:r>
      <w:proofErr w:type="spellStart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>ფარგლებში</w:t>
      </w:r>
      <w:proofErr w:type="spellEnd"/>
      <w:r w:rsidRPr="000C776C">
        <w:rPr>
          <w:rFonts w:ascii="Sylfaen" w:eastAsia="Times New Roman" w:hAnsi="Sylfaen" w:cs="Sylfaen"/>
          <w:b/>
          <w:bCs/>
          <w:sz w:val="20"/>
          <w:szCs w:val="20"/>
          <w:highlight w:val="yellow"/>
        </w:rPr>
        <w:t>)</w:t>
      </w:r>
      <w:r w:rsidRPr="000C2A3C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b/>
          <w:bCs/>
          <w:sz w:val="20"/>
          <w:szCs w:val="20"/>
          <w:lang w:val="ka-GE" w:eastAsia="ka-GE"/>
        </w:rPr>
      </w:pPr>
    </w:p>
    <w:tbl>
      <w:tblPr>
        <w:tblW w:w="14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8"/>
        <w:gridCol w:w="2650"/>
        <w:gridCol w:w="927"/>
        <w:gridCol w:w="927"/>
        <w:gridCol w:w="927"/>
        <w:gridCol w:w="930"/>
        <w:gridCol w:w="960"/>
        <w:gridCol w:w="961"/>
        <w:gridCol w:w="960"/>
        <w:gridCol w:w="962"/>
        <w:gridCol w:w="2014"/>
      </w:tblGrid>
      <w:tr w:rsidR="000C776C" w:rsidRPr="000C2A3C" w:rsidTr="000C776C">
        <w:trPr>
          <w:trHeight w:val="74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პროგრამული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კოდი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დასახელება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50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დასაქმებულთა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საორიენტაციო რიცხოვნობა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ასიგნებების საორიენტაციო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ზღვრული მოცულობა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(</w:t>
            </w: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ათასი ლარი)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51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შენიშვნა/ საფუძველი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52</w:t>
            </w:r>
          </w:p>
        </w:tc>
      </w:tr>
      <w:tr w:rsidR="000C776C" w:rsidRPr="000C2A3C" w:rsidTr="000C776C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2022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2023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2024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2025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2022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2023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2024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2025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წელი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0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მხარჯავი დაწესებულება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0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..........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62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მათ შორის, 2021 წელს არსებული პოლიტიკის ფარგლებში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53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0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..........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1276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მათ შორის, 2022-25 წლებში საქართველოს კანონმდებლობით გათვალისწინებული ახალი ვალდებულებებისთვის (ასეთის არსებობის შემთხვევაში)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54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0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..........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160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მათ შორის, 2022-2025 წლებში ახალი (2020 წლისგან განსხვავებული განსახორციელებლად დაგეგმილი ღონისძიებების (ახალი პოლიტიკის) ფარგლებში (ასეთის არსებობის</w:t>
            </w:r>
          </w:p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ka-GE" w:eastAsia="ka-GE"/>
              </w:rPr>
              <w:t>შემთხვევაში)</w:t>
            </w:r>
            <w:r w:rsidRPr="000C2A3C">
              <w:rPr>
                <w:rFonts w:ascii="Sylfaen" w:hAnsi="Sylfaen" w:cs="Sylfaen"/>
                <w:b/>
                <w:bCs/>
                <w:position w:val="5"/>
                <w:sz w:val="20"/>
                <w:szCs w:val="20"/>
                <w:lang w:val="ka-GE" w:eastAsia="ka-GE"/>
              </w:rPr>
              <w:t>55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  <w:t>0.0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0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1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  <w:tr w:rsidR="000C776C" w:rsidRPr="000C2A3C" w:rsidTr="000C776C">
        <w:trPr>
          <w:trHeight w:val="20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C2A3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პროგრამა ..........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C" w:rsidRPr="000C2A3C" w:rsidRDefault="000C776C" w:rsidP="00766A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ka-GE" w:eastAsia="ka-GE"/>
              </w:rPr>
            </w:pPr>
          </w:p>
        </w:tc>
      </w:tr>
    </w:tbl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b/>
          <w:bCs/>
          <w:sz w:val="20"/>
          <w:szCs w:val="20"/>
          <w:lang w:val="ka-GE" w:eastAsia="ka-GE"/>
        </w:rPr>
      </w:pP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r w:rsidRPr="000C2A3C">
        <w:rPr>
          <w:rFonts w:ascii="Sylfaen" w:hAnsi="Sylfaen" w:cs="Sylfaen"/>
          <w:position w:val="5"/>
          <w:sz w:val="20"/>
          <w:szCs w:val="20"/>
        </w:rPr>
        <w:t>-------------------------------------------------------------------------------------------------------------------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proofErr w:type="gramStart"/>
      <w:r w:rsidRPr="000C2A3C">
        <w:rPr>
          <w:rFonts w:ascii="Sylfaen" w:hAnsi="Sylfaen" w:cs="Sylfaen"/>
          <w:position w:val="5"/>
          <w:sz w:val="20"/>
          <w:szCs w:val="20"/>
        </w:rPr>
        <w:t>50</w:t>
      </w:r>
      <w:r w:rsidRPr="000C2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დანართში</w:t>
      </w:r>
      <w:proofErr w:type="spellEnd"/>
      <w:proofErr w:type="gram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წარმოდგენილი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ინფორმაცია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დასაქმებულთა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რიცხოვნობისა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ასიგნებების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ზღვრული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მოცულობის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შესახებ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შევსებული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უნდა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იყოს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პროგრამების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(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ორწყვილიანი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პროგრამული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კოდების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მიხედვით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;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proofErr w:type="gramStart"/>
      <w:r w:rsidRPr="000C2A3C">
        <w:rPr>
          <w:rFonts w:ascii="Sylfaen" w:hAnsi="Sylfaen" w:cs="Sylfaen"/>
          <w:position w:val="5"/>
          <w:sz w:val="20"/>
          <w:szCs w:val="20"/>
        </w:rPr>
        <w:t>51</w:t>
      </w:r>
      <w:r w:rsidRPr="000C2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ასიგნებების</w:t>
      </w:r>
      <w:proofErr w:type="spellEnd"/>
      <w:proofErr w:type="gram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ზღვრულ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მოცულობებში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გათვალისწინებული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არ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უნდა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იყოს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დონორების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დაფინანსებული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პროექტების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ამ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პროექტებში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თანამონაწილეობის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r w:rsidRPr="000C2A3C">
        <w:rPr>
          <w:rFonts w:ascii="Sylfaen" w:eastAsia="Times New Roman" w:hAnsi="Sylfaen" w:cs="Sylfaen"/>
          <w:sz w:val="16"/>
          <w:szCs w:val="16"/>
          <w:lang w:val="ka-GE" w:eastAsia="ka-GE"/>
        </w:rPr>
        <w:t>სახსრები</w:t>
      </w:r>
      <w:r w:rsidRPr="000C2A3C">
        <w:rPr>
          <w:rFonts w:ascii="Sylfaen" w:hAnsi="Sylfaen" w:cs="Sylfaen"/>
          <w:sz w:val="16"/>
          <w:szCs w:val="16"/>
        </w:rPr>
        <w:t>;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r w:rsidRPr="000C2A3C">
        <w:rPr>
          <w:rFonts w:ascii="Sylfaen" w:hAnsi="Sylfaen" w:cs="Sylfaen"/>
          <w:position w:val="5"/>
          <w:sz w:val="20"/>
          <w:szCs w:val="20"/>
        </w:rPr>
        <w:t>52</w:t>
      </w:r>
      <w:r w:rsidRPr="000C2A3C">
        <w:rPr>
          <w:rFonts w:ascii="Sylfaen" w:hAnsi="Sylfaen" w:cs="Sylfaen"/>
          <w:sz w:val="20"/>
          <w:szCs w:val="20"/>
        </w:rPr>
        <w:t xml:space="preserve"> </w:t>
      </w:r>
      <w:r w:rsidRPr="000C2A3C">
        <w:rPr>
          <w:rFonts w:ascii="Sylfaen" w:hAnsi="Sylfaen" w:cs="Sylfaen"/>
          <w:sz w:val="16"/>
          <w:szCs w:val="16"/>
        </w:rPr>
        <w:t xml:space="preserve">2021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პერიოდისთვის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საქართველოს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კანონმდებლობით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უკვე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მიღებული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/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გათვალისწინებული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ვალდებულებებისა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განხორციელებასთან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მიმართებაში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მიეთითება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ვალდებულების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შესრულების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კონკრეტული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საფუძველი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განმარტება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განხორციელების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დასაბუთება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;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ამასთან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,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დანართს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თან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უნდა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ახლდეს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დამატებითი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ინფორმაცია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არსებული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განხორციელების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შესახებ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;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</w:rPr>
      </w:pPr>
      <w:r w:rsidRPr="000C2A3C">
        <w:rPr>
          <w:rFonts w:ascii="Sylfaen" w:hAnsi="Sylfaen" w:cs="Sylfaen"/>
          <w:position w:val="5"/>
          <w:sz w:val="20"/>
          <w:szCs w:val="20"/>
        </w:rPr>
        <w:t>53</w:t>
      </w:r>
      <w:r w:rsidRPr="000C2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ივსება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2021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პერიოდისთვის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არსებული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ფარგლებში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მიმდინარე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პროგრამების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შეუფერხებელი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განხორციელების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მიზნით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2022 2025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საჭირო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დასაქმებულთა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რიცხოვნობები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ასიგნებების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ზღვრული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მოცულობები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;</w:t>
      </w:r>
      <w:r w:rsidRPr="000C2A3C">
        <w:rPr>
          <w:rFonts w:ascii="Sylfaen" w:hAnsi="Sylfaen" w:cs="Sylfaen"/>
          <w:sz w:val="20"/>
          <w:szCs w:val="20"/>
        </w:rPr>
        <w:t xml:space="preserve"> 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  <w:proofErr w:type="gramStart"/>
      <w:r w:rsidRPr="000C2A3C">
        <w:rPr>
          <w:rFonts w:ascii="Sylfaen" w:hAnsi="Sylfaen" w:cs="Sylfaen"/>
          <w:position w:val="5"/>
          <w:sz w:val="20"/>
          <w:szCs w:val="20"/>
        </w:rPr>
        <w:t>54</w:t>
      </w:r>
      <w:proofErr w:type="gramEnd"/>
      <w:r w:rsidRPr="000C2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ივსება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2021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პერიოდისთვის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საქართველოს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კანონმდებლობით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უკვე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გათვალისწინებული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იმ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ვალდებულებების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შესრულებისთვის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საჭირო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დასაქმებულთა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რიცხოვნობებიდა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ასიგნებების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ზღვრული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მოცულობები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,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რომელთა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ამოქმედების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ვადა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განსაზღვრულია</w:t>
      </w:r>
      <w:proofErr w:type="spellEnd"/>
      <w:r w:rsidRPr="000C2A3C">
        <w:rPr>
          <w:rFonts w:ascii="Sylfaen" w:hAnsi="Sylfaen" w:cs="Sylfaen"/>
          <w:sz w:val="16"/>
          <w:szCs w:val="16"/>
          <w:lang w:val="ka-GE" w:eastAsia="ka-GE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ემთხვევა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საშუალოვადიან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;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</w:rPr>
      </w:pPr>
      <w:r w:rsidRPr="000C2A3C">
        <w:rPr>
          <w:rFonts w:ascii="Sylfaen" w:hAnsi="Sylfaen" w:cs="Sylfaen"/>
          <w:position w:val="5"/>
          <w:sz w:val="20"/>
          <w:szCs w:val="20"/>
          <w:lang w:val="ka-GE" w:eastAsia="ka-GE"/>
        </w:rPr>
        <w:t>5</w:t>
      </w:r>
      <w:r w:rsidRPr="000C2A3C">
        <w:rPr>
          <w:rFonts w:ascii="Sylfaen" w:hAnsi="Sylfaen" w:cs="Sylfaen"/>
          <w:position w:val="5"/>
          <w:sz w:val="20"/>
          <w:szCs w:val="20"/>
        </w:rPr>
        <w:t>5</w:t>
      </w:r>
      <w:r w:rsidRPr="000C2A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ივსება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2021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შესაბამისი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პერიოდისგან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განსხვავებული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ახალი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განსახორციელებლად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დაგეგმილი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პროგრამების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ფარგლებში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2022-2025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წლებში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საჭირო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დასაქმებულთა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რიცხოვნობები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ასიგნებების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საორიენტაციო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ზღვრული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მოცულობები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,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მათ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შორის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სხვადასხვა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მატრიცებითდა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სამოქმედო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გეგმებით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აღებული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ვალდებულებები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,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რომელთა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ამოქმედების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ვადა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წინასწარ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განსაზღვრული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არ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არის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მხარჯავი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დაწესებულება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გეგმავს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აამოქმედოს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საშუალოვადიან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 xml:space="preserve"> </w:t>
      </w:r>
      <w:proofErr w:type="spellStart"/>
      <w:r w:rsidRPr="000C2A3C">
        <w:rPr>
          <w:rFonts w:ascii="Sylfaen" w:eastAsia="Times New Roman" w:hAnsi="Sylfaen" w:cs="Sylfaen"/>
          <w:sz w:val="16"/>
          <w:szCs w:val="16"/>
        </w:rPr>
        <w:t>პერიოდში</w:t>
      </w:r>
      <w:proofErr w:type="spellEnd"/>
      <w:r w:rsidRPr="000C2A3C">
        <w:rPr>
          <w:rFonts w:ascii="Sylfaen" w:eastAsia="Times New Roman" w:hAnsi="Sylfaen" w:cs="Sylfaen"/>
          <w:sz w:val="16"/>
          <w:szCs w:val="16"/>
        </w:rPr>
        <w:t>.</w:t>
      </w:r>
      <w:r w:rsidRPr="000C2A3C">
        <w:rPr>
          <w:rFonts w:ascii="Sylfaen" w:hAnsi="Sylfaen" w:cs="Sylfaen"/>
          <w:sz w:val="20"/>
          <w:szCs w:val="20"/>
        </w:rPr>
        <w:t xml:space="preserve"> </w:t>
      </w:r>
    </w:p>
    <w:p w:rsidR="000C776C" w:rsidRPr="000C2A3C" w:rsidRDefault="000C776C" w:rsidP="000C7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Calibri" w:hAnsi="Calibri" w:cs="Calibri"/>
          <w:sz w:val="20"/>
          <w:szCs w:val="20"/>
          <w:lang w:val="ka-GE" w:eastAsia="ka-GE"/>
        </w:rPr>
      </w:pPr>
    </w:p>
    <w:p w:rsidR="006748B6" w:rsidRDefault="00154911"/>
    <w:sectPr w:rsidR="006748B6" w:rsidSect="000C77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36"/>
    <w:rsid w:val="000529EF"/>
    <w:rsid w:val="000C776C"/>
    <w:rsid w:val="00154911"/>
    <w:rsid w:val="009316D1"/>
    <w:rsid w:val="00E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4A813-72D9-48DA-BCB2-8C5256DC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76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Maia Zhordania</cp:lastModifiedBy>
  <cp:revision>2</cp:revision>
  <dcterms:created xsi:type="dcterms:W3CDTF">2021-03-30T09:28:00Z</dcterms:created>
  <dcterms:modified xsi:type="dcterms:W3CDTF">2021-03-30T09:28:00Z</dcterms:modified>
</cp:coreProperties>
</file>